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9D" w:rsidRDefault="001F369D" w:rsidP="001F369D">
      <w:pPr>
        <w:rPr>
          <w:szCs w:val="28"/>
        </w:rPr>
      </w:pPr>
    </w:p>
    <w:p w:rsidR="001F369D" w:rsidRPr="001F369D" w:rsidRDefault="001F369D" w:rsidP="001F369D">
      <w:pPr>
        <w:pStyle w:val="a"/>
        <w:numPr>
          <w:ilvl w:val="0"/>
          <w:numId w:val="0"/>
        </w:numPr>
        <w:ind w:left="709"/>
        <w:jc w:val="center"/>
        <w:rPr>
          <w:b/>
          <w:szCs w:val="28"/>
        </w:rPr>
      </w:pPr>
      <w:r w:rsidRPr="001F369D">
        <w:rPr>
          <w:b/>
          <w:szCs w:val="28"/>
        </w:rPr>
        <w:t>Выписка из Устава МОУ «Кузнеченская СОШ»</w:t>
      </w:r>
    </w:p>
    <w:p w:rsidR="001F369D" w:rsidRPr="001F369D" w:rsidRDefault="001F369D" w:rsidP="001F369D">
      <w:pPr>
        <w:jc w:val="center"/>
        <w:rPr>
          <w:b/>
        </w:rPr>
      </w:pPr>
    </w:p>
    <w:p w:rsidR="001F369D" w:rsidRPr="00882AA0" w:rsidRDefault="001F369D" w:rsidP="001F369D">
      <w:pPr>
        <w:pStyle w:val="a"/>
        <w:numPr>
          <w:ilvl w:val="1"/>
          <w:numId w:val="7"/>
        </w:numPr>
        <w:ind w:left="0" w:firstLine="709"/>
        <w:rPr>
          <w:szCs w:val="28"/>
        </w:rPr>
      </w:pPr>
      <w:r w:rsidRPr="00882AA0">
        <w:rPr>
          <w:szCs w:val="28"/>
        </w:rPr>
        <w:t>Компетенция управляющего совета, порядок его формирования, срок полномочий, порядок деятельности и принятия решений</w:t>
      </w:r>
    </w:p>
    <w:p w:rsidR="001F369D" w:rsidRPr="00882AA0" w:rsidRDefault="001F369D" w:rsidP="001F369D">
      <w:pPr>
        <w:pStyle w:val="a"/>
        <w:numPr>
          <w:ilvl w:val="2"/>
          <w:numId w:val="7"/>
        </w:numPr>
        <w:ind w:left="0" w:firstLine="709"/>
        <w:rPr>
          <w:szCs w:val="28"/>
        </w:rPr>
      </w:pPr>
      <w:r w:rsidRPr="00882AA0">
        <w:rPr>
          <w:szCs w:val="28"/>
        </w:rPr>
        <w:t>Основными задачами управляющего совета являются:</w:t>
      </w:r>
    </w:p>
    <w:p w:rsidR="001F369D" w:rsidRPr="00882AA0" w:rsidRDefault="001F369D" w:rsidP="001F369D">
      <w:pPr>
        <w:numPr>
          <w:ilvl w:val="0"/>
          <w:numId w:val="6"/>
        </w:numPr>
        <w:ind w:left="709" w:hanging="425"/>
        <w:jc w:val="both"/>
        <w:rPr>
          <w:sz w:val="28"/>
          <w:szCs w:val="28"/>
        </w:rPr>
      </w:pPr>
      <w:r w:rsidRPr="00882AA0">
        <w:rPr>
          <w:sz w:val="28"/>
          <w:szCs w:val="28"/>
        </w:rPr>
        <w:t>определение основных направлений развития Учреждения;</w:t>
      </w:r>
    </w:p>
    <w:p w:rsidR="001F369D" w:rsidRPr="00882AA0" w:rsidRDefault="001F369D" w:rsidP="001F369D">
      <w:pPr>
        <w:numPr>
          <w:ilvl w:val="0"/>
          <w:numId w:val="6"/>
        </w:numPr>
        <w:ind w:left="709" w:hanging="425"/>
        <w:jc w:val="both"/>
        <w:rPr>
          <w:sz w:val="28"/>
          <w:szCs w:val="28"/>
        </w:rPr>
      </w:pPr>
      <w:r w:rsidRPr="00882AA0">
        <w:rPr>
          <w:sz w:val="28"/>
          <w:szCs w:val="28"/>
        </w:rPr>
        <w:t xml:space="preserve">повышение эффективности финансово-экономической деятельности Учреждения, стимулирования труда его работников; </w:t>
      </w:r>
    </w:p>
    <w:p w:rsidR="001F369D" w:rsidRPr="00882AA0" w:rsidRDefault="001F369D" w:rsidP="001F369D">
      <w:pPr>
        <w:numPr>
          <w:ilvl w:val="0"/>
          <w:numId w:val="6"/>
        </w:numPr>
        <w:ind w:left="709" w:hanging="425"/>
        <w:jc w:val="both"/>
        <w:rPr>
          <w:sz w:val="28"/>
          <w:szCs w:val="28"/>
        </w:rPr>
      </w:pPr>
      <w:r w:rsidRPr="00882AA0">
        <w:rPr>
          <w:sz w:val="28"/>
          <w:szCs w:val="28"/>
        </w:rPr>
        <w:t>содействие созданию в Учреждении оптимальных условий и форм</w:t>
      </w:r>
      <w:r w:rsidRPr="00882AA0">
        <w:rPr>
          <w:strike/>
          <w:sz w:val="28"/>
          <w:szCs w:val="28"/>
        </w:rPr>
        <w:t xml:space="preserve"> </w:t>
      </w:r>
      <w:r w:rsidRPr="00882AA0">
        <w:rPr>
          <w:sz w:val="28"/>
          <w:szCs w:val="28"/>
        </w:rPr>
        <w:t>организации образовательной деятельности;</w:t>
      </w:r>
    </w:p>
    <w:p w:rsidR="001F369D" w:rsidRPr="00882AA0" w:rsidRDefault="001F369D" w:rsidP="001F369D">
      <w:pPr>
        <w:numPr>
          <w:ilvl w:val="0"/>
          <w:numId w:val="6"/>
        </w:numPr>
        <w:ind w:left="709" w:hanging="425"/>
        <w:jc w:val="both"/>
        <w:rPr>
          <w:sz w:val="28"/>
          <w:szCs w:val="28"/>
        </w:rPr>
      </w:pPr>
      <w:r w:rsidRPr="00882AA0">
        <w:rPr>
          <w:sz w:val="28"/>
          <w:szCs w:val="28"/>
        </w:rPr>
        <w:t>определение общего вида одежды обучающихся, её цвета и фасона.</w:t>
      </w:r>
    </w:p>
    <w:p w:rsidR="001F369D" w:rsidRPr="00882AA0" w:rsidRDefault="001F369D" w:rsidP="001F369D">
      <w:pPr>
        <w:pStyle w:val="a4"/>
        <w:numPr>
          <w:ilvl w:val="2"/>
          <w:numId w:val="7"/>
        </w:numPr>
        <w:spacing w:line="240" w:lineRule="auto"/>
        <w:ind w:left="0" w:firstLine="709"/>
        <w:rPr>
          <w:szCs w:val="28"/>
        </w:rPr>
      </w:pPr>
      <w:r w:rsidRPr="00882AA0">
        <w:rPr>
          <w:szCs w:val="28"/>
        </w:rPr>
        <w:t xml:space="preserve">Для осуществления своих задач управляющий совет: </w:t>
      </w:r>
    </w:p>
    <w:p w:rsidR="001F369D" w:rsidRPr="00882AA0" w:rsidRDefault="001F369D" w:rsidP="001F369D">
      <w:pPr>
        <w:pStyle w:val="a4"/>
        <w:numPr>
          <w:ilvl w:val="0"/>
          <w:numId w:val="2"/>
        </w:numPr>
        <w:spacing w:line="240" w:lineRule="auto"/>
        <w:ind w:left="709" w:hanging="425"/>
        <w:rPr>
          <w:szCs w:val="28"/>
        </w:rPr>
      </w:pPr>
      <w:r w:rsidRPr="00882AA0">
        <w:rPr>
          <w:szCs w:val="28"/>
        </w:rPr>
        <w:t>рассматривает по представлению директора Учреждения:</w:t>
      </w:r>
    </w:p>
    <w:p w:rsidR="001F369D" w:rsidRPr="00882AA0" w:rsidRDefault="001F369D" w:rsidP="001F369D">
      <w:pPr>
        <w:pStyle w:val="a4"/>
        <w:numPr>
          <w:ilvl w:val="0"/>
          <w:numId w:val="5"/>
        </w:numPr>
        <w:spacing w:line="240" w:lineRule="auto"/>
        <w:ind w:left="709" w:hanging="425"/>
        <w:rPr>
          <w:szCs w:val="28"/>
        </w:rPr>
      </w:pPr>
      <w:r w:rsidRPr="00882AA0">
        <w:rPr>
          <w:szCs w:val="28"/>
        </w:rPr>
        <w:t>программу развития Учреждения;</w:t>
      </w:r>
    </w:p>
    <w:p w:rsidR="001F369D" w:rsidRPr="00882AA0" w:rsidRDefault="001F369D" w:rsidP="001F369D">
      <w:pPr>
        <w:pStyle w:val="a4"/>
        <w:numPr>
          <w:ilvl w:val="0"/>
          <w:numId w:val="5"/>
        </w:numPr>
        <w:spacing w:line="240" w:lineRule="auto"/>
        <w:ind w:left="709" w:hanging="425"/>
        <w:rPr>
          <w:szCs w:val="28"/>
        </w:rPr>
      </w:pPr>
      <w:r w:rsidRPr="00882AA0">
        <w:rPr>
          <w:szCs w:val="28"/>
        </w:rPr>
        <w:t>Положение о порядке и условиях распределения стимулирующих выплат работникам Учреждения;</w:t>
      </w:r>
    </w:p>
    <w:p w:rsidR="001F369D" w:rsidRPr="00882AA0" w:rsidRDefault="001F369D" w:rsidP="001F369D">
      <w:pPr>
        <w:pStyle w:val="a4"/>
        <w:numPr>
          <w:ilvl w:val="0"/>
          <w:numId w:val="5"/>
        </w:numPr>
        <w:spacing w:line="240" w:lineRule="auto"/>
        <w:ind w:left="709" w:hanging="425"/>
        <w:rPr>
          <w:szCs w:val="28"/>
        </w:rPr>
      </w:pPr>
      <w:r w:rsidRPr="00882AA0">
        <w:rPr>
          <w:szCs w:val="28"/>
        </w:rPr>
        <w:t>конкретный перечень платных образовательных услуг;</w:t>
      </w:r>
    </w:p>
    <w:p w:rsidR="001F369D" w:rsidRPr="00882AA0" w:rsidRDefault="001F369D" w:rsidP="001F369D">
      <w:pPr>
        <w:pStyle w:val="msolistparagraphcxspmiddle"/>
        <w:numPr>
          <w:ilvl w:val="0"/>
          <w:numId w:val="2"/>
        </w:numPr>
        <w:spacing w:before="0" w:beforeAutospacing="0" w:after="0" w:afterAutospacing="0"/>
        <w:ind w:left="709" w:hanging="425"/>
        <w:contextualSpacing/>
        <w:jc w:val="both"/>
        <w:rPr>
          <w:sz w:val="28"/>
          <w:szCs w:val="28"/>
        </w:rPr>
      </w:pPr>
      <w:r w:rsidRPr="00882AA0">
        <w:rPr>
          <w:sz w:val="28"/>
          <w:szCs w:val="28"/>
        </w:rPr>
        <w:t>вносит директору Учреждения предложения в части:</w:t>
      </w:r>
    </w:p>
    <w:p w:rsidR="001F369D" w:rsidRPr="00882AA0" w:rsidRDefault="001F369D" w:rsidP="001F369D">
      <w:pPr>
        <w:numPr>
          <w:ilvl w:val="0"/>
          <w:numId w:val="1"/>
        </w:numPr>
        <w:ind w:left="709" w:hanging="425"/>
        <w:jc w:val="both"/>
        <w:rPr>
          <w:sz w:val="28"/>
          <w:szCs w:val="28"/>
        </w:rPr>
      </w:pPr>
      <w:r w:rsidRPr="00882AA0">
        <w:rPr>
          <w:sz w:val="28"/>
          <w:szCs w:val="28"/>
        </w:rPr>
        <w:t>распределения стимулирующих выплат работникам Учреждения;</w:t>
      </w:r>
    </w:p>
    <w:p w:rsidR="001F369D" w:rsidRPr="00882AA0" w:rsidRDefault="001F369D" w:rsidP="001F369D">
      <w:pPr>
        <w:numPr>
          <w:ilvl w:val="0"/>
          <w:numId w:val="1"/>
        </w:numPr>
        <w:ind w:left="709" w:hanging="425"/>
        <w:jc w:val="both"/>
        <w:rPr>
          <w:sz w:val="28"/>
          <w:szCs w:val="28"/>
        </w:rPr>
      </w:pPr>
      <w:r w:rsidRPr="00882AA0">
        <w:rPr>
          <w:sz w:val="28"/>
          <w:szCs w:val="28"/>
        </w:rPr>
        <w:t>материально-технического обеспечения образовательной деятельности, оборудования помещений Учреждения;</w:t>
      </w:r>
    </w:p>
    <w:p w:rsidR="001F369D" w:rsidRPr="00882AA0" w:rsidRDefault="001F369D" w:rsidP="001F369D">
      <w:pPr>
        <w:numPr>
          <w:ilvl w:val="0"/>
          <w:numId w:val="1"/>
        </w:numPr>
        <w:ind w:left="709" w:hanging="425"/>
        <w:jc w:val="both"/>
        <w:rPr>
          <w:sz w:val="28"/>
          <w:szCs w:val="28"/>
        </w:rPr>
      </w:pPr>
      <w:r w:rsidRPr="00882AA0">
        <w:rPr>
          <w:sz w:val="28"/>
          <w:szCs w:val="28"/>
        </w:rPr>
        <w:t>создания в Учреждении необходимых условий для организации питания, медицинского обслуживания обучающихся;</w:t>
      </w:r>
    </w:p>
    <w:p w:rsidR="001F369D" w:rsidRPr="00882AA0" w:rsidRDefault="001F369D" w:rsidP="001F369D">
      <w:pPr>
        <w:numPr>
          <w:ilvl w:val="0"/>
          <w:numId w:val="1"/>
        </w:numPr>
        <w:ind w:left="709" w:hanging="425"/>
        <w:jc w:val="both"/>
        <w:rPr>
          <w:sz w:val="28"/>
          <w:szCs w:val="28"/>
        </w:rPr>
      </w:pPr>
      <w:r w:rsidRPr="00882AA0">
        <w:rPr>
          <w:sz w:val="28"/>
          <w:szCs w:val="28"/>
        </w:rPr>
        <w:t>развития воспитательной работы в Учреждении;</w:t>
      </w:r>
    </w:p>
    <w:p w:rsidR="001F369D" w:rsidRPr="00882AA0" w:rsidRDefault="001F369D" w:rsidP="001F369D">
      <w:pPr>
        <w:numPr>
          <w:ilvl w:val="0"/>
          <w:numId w:val="2"/>
        </w:numPr>
        <w:ind w:left="709" w:hanging="425"/>
        <w:jc w:val="both"/>
        <w:rPr>
          <w:sz w:val="28"/>
          <w:szCs w:val="28"/>
        </w:rPr>
      </w:pPr>
      <w:r w:rsidRPr="00882AA0">
        <w:rPr>
          <w:sz w:val="28"/>
          <w:szCs w:val="28"/>
        </w:rPr>
        <w:t>оказывает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1F369D" w:rsidRPr="00882AA0" w:rsidRDefault="001F369D" w:rsidP="001F369D">
      <w:pPr>
        <w:numPr>
          <w:ilvl w:val="0"/>
          <w:numId w:val="2"/>
        </w:numPr>
        <w:ind w:left="709" w:hanging="425"/>
        <w:jc w:val="both"/>
        <w:rPr>
          <w:sz w:val="28"/>
          <w:szCs w:val="28"/>
        </w:rPr>
      </w:pPr>
      <w:r w:rsidRPr="00882AA0">
        <w:rPr>
          <w:sz w:val="28"/>
          <w:szCs w:val="28"/>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1F369D" w:rsidRPr="00882AA0" w:rsidRDefault="001F369D" w:rsidP="001F369D">
      <w:pPr>
        <w:numPr>
          <w:ilvl w:val="0"/>
          <w:numId w:val="2"/>
        </w:numPr>
        <w:ind w:left="709" w:hanging="425"/>
        <w:jc w:val="both"/>
        <w:rPr>
          <w:sz w:val="28"/>
          <w:szCs w:val="28"/>
        </w:rPr>
      </w:pPr>
      <w:r w:rsidRPr="00882AA0">
        <w:rPr>
          <w:sz w:val="28"/>
          <w:szCs w:val="28"/>
        </w:rPr>
        <w:t>рассматривает вопросы привлечения для осуществления деятельности Учреждения дополнительных источников материальных и финансовых средств;</w:t>
      </w:r>
    </w:p>
    <w:p w:rsidR="001F369D" w:rsidRPr="00882AA0" w:rsidRDefault="001F369D" w:rsidP="001F369D">
      <w:pPr>
        <w:numPr>
          <w:ilvl w:val="0"/>
          <w:numId w:val="2"/>
        </w:numPr>
        <w:ind w:left="709" w:hanging="425"/>
        <w:jc w:val="both"/>
        <w:rPr>
          <w:sz w:val="28"/>
          <w:szCs w:val="28"/>
        </w:rPr>
      </w:pPr>
      <w:r w:rsidRPr="00882AA0">
        <w:rPr>
          <w:sz w:val="28"/>
          <w:szCs w:val="28"/>
        </w:rPr>
        <w:t>определяет общий вид одежды обучающихся (цвет, фасон, комплектацию, использование эмблемы, нашивок, значков, галстуков и т.д.);</w:t>
      </w:r>
    </w:p>
    <w:p w:rsidR="001F369D" w:rsidRPr="00882AA0" w:rsidRDefault="001F369D" w:rsidP="001F369D">
      <w:pPr>
        <w:numPr>
          <w:ilvl w:val="0"/>
          <w:numId w:val="2"/>
        </w:numPr>
        <w:ind w:left="709" w:hanging="425"/>
        <w:jc w:val="both"/>
        <w:rPr>
          <w:sz w:val="28"/>
          <w:szCs w:val="28"/>
        </w:rPr>
      </w:pPr>
      <w:r w:rsidRPr="00882AA0">
        <w:rPr>
          <w:sz w:val="28"/>
          <w:szCs w:val="28"/>
        </w:rPr>
        <w:t>регулярно информирует участников образовательных отношений о своей деятельности и принимаемых решениях.</w:t>
      </w:r>
    </w:p>
    <w:p w:rsidR="001F369D" w:rsidRPr="00882AA0" w:rsidRDefault="001F369D" w:rsidP="001F369D">
      <w:pPr>
        <w:numPr>
          <w:ilvl w:val="2"/>
          <w:numId w:val="7"/>
        </w:numPr>
        <w:ind w:left="0" w:firstLine="709"/>
        <w:jc w:val="both"/>
        <w:rPr>
          <w:sz w:val="28"/>
          <w:szCs w:val="28"/>
        </w:rPr>
      </w:pPr>
      <w:r w:rsidRPr="00882AA0">
        <w:rPr>
          <w:sz w:val="28"/>
          <w:szCs w:val="28"/>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rsidR="001F369D" w:rsidRPr="00882AA0" w:rsidRDefault="001F369D" w:rsidP="001F369D">
      <w:pPr>
        <w:numPr>
          <w:ilvl w:val="2"/>
          <w:numId w:val="7"/>
        </w:numPr>
        <w:ind w:left="0" w:firstLine="709"/>
        <w:jc w:val="both"/>
        <w:rPr>
          <w:sz w:val="28"/>
          <w:szCs w:val="28"/>
        </w:rPr>
      </w:pPr>
      <w:r w:rsidRPr="00882AA0">
        <w:rPr>
          <w:sz w:val="28"/>
          <w:szCs w:val="28"/>
        </w:rPr>
        <w:lastRenderedPageBreak/>
        <w:t>Управляющий совет состоит из избираемых членов, представляющих:</w:t>
      </w:r>
    </w:p>
    <w:p w:rsidR="001F369D" w:rsidRPr="00882AA0" w:rsidRDefault="001F369D" w:rsidP="001F369D">
      <w:pPr>
        <w:numPr>
          <w:ilvl w:val="0"/>
          <w:numId w:val="3"/>
        </w:numPr>
        <w:ind w:left="709" w:hanging="425"/>
        <w:jc w:val="both"/>
        <w:rPr>
          <w:sz w:val="28"/>
          <w:szCs w:val="28"/>
        </w:rPr>
      </w:pPr>
      <w:r w:rsidRPr="00882AA0">
        <w:rPr>
          <w:sz w:val="28"/>
          <w:szCs w:val="28"/>
        </w:rPr>
        <w:t>родителей (законных представителей) несовершеннолетних обучающихся;</w:t>
      </w:r>
    </w:p>
    <w:p w:rsidR="001F369D" w:rsidRPr="00882AA0" w:rsidRDefault="001F369D" w:rsidP="001F369D">
      <w:pPr>
        <w:numPr>
          <w:ilvl w:val="0"/>
          <w:numId w:val="3"/>
        </w:numPr>
        <w:ind w:left="709" w:hanging="425"/>
        <w:jc w:val="both"/>
        <w:rPr>
          <w:sz w:val="28"/>
          <w:szCs w:val="28"/>
        </w:rPr>
      </w:pPr>
      <w:r w:rsidRPr="00882AA0">
        <w:rPr>
          <w:sz w:val="28"/>
          <w:szCs w:val="28"/>
        </w:rPr>
        <w:t>работников Учреждения;</w:t>
      </w:r>
    </w:p>
    <w:p w:rsidR="001F369D" w:rsidRPr="00882AA0" w:rsidRDefault="001F369D" w:rsidP="001F369D">
      <w:pPr>
        <w:numPr>
          <w:ilvl w:val="0"/>
          <w:numId w:val="3"/>
        </w:numPr>
        <w:ind w:left="709" w:hanging="425"/>
        <w:jc w:val="both"/>
        <w:rPr>
          <w:sz w:val="28"/>
          <w:szCs w:val="28"/>
        </w:rPr>
      </w:pPr>
      <w:r w:rsidRPr="00882AA0">
        <w:rPr>
          <w:sz w:val="28"/>
          <w:szCs w:val="28"/>
        </w:rPr>
        <w:t>обучающихся.</w:t>
      </w:r>
    </w:p>
    <w:p w:rsidR="001F369D" w:rsidRPr="00882AA0" w:rsidRDefault="001F369D" w:rsidP="001F369D">
      <w:pPr>
        <w:pStyle w:val="a4"/>
        <w:spacing w:line="240" w:lineRule="auto"/>
        <w:rPr>
          <w:szCs w:val="28"/>
        </w:rPr>
      </w:pPr>
      <w:r w:rsidRPr="00882AA0">
        <w:rPr>
          <w:szCs w:val="28"/>
        </w:rPr>
        <w:t>Директор Учреждения входит в состав управляющего совета по должности.</w:t>
      </w:r>
    </w:p>
    <w:p w:rsidR="001F369D" w:rsidRPr="00882AA0" w:rsidRDefault="001F369D" w:rsidP="001F369D">
      <w:pPr>
        <w:pStyle w:val="a4"/>
        <w:spacing w:line="240" w:lineRule="auto"/>
        <w:rPr>
          <w:szCs w:val="28"/>
        </w:rPr>
      </w:pPr>
      <w:r w:rsidRPr="00882AA0">
        <w:rPr>
          <w:szCs w:val="28"/>
        </w:rPr>
        <w:t>В состав управляющего совета также входит представитель Администрации муниципального района, утверждаемый Администрацией муниципального района.</w:t>
      </w:r>
    </w:p>
    <w:p w:rsidR="001F369D" w:rsidRPr="00882AA0" w:rsidRDefault="001F369D" w:rsidP="001F369D">
      <w:pPr>
        <w:ind w:firstLine="709"/>
        <w:jc w:val="both"/>
        <w:rPr>
          <w:sz w:val="28"/>
          <w:szCs w:val="28"/>
        </w:rPr>
      </w:pPr>
      <w:r w:rsidRPr="00882AA0">
        <w:rPr>
          <w:sz w:val="28"/>
          <w:szCs w:val="28"/>
        </w:rPr>
        <w:t xml:space="preserve">По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Учреждения (кооптированные члены управляющего совета), а также представители иных органов Учреждения. </w:t>
      </w:r>
    </w:p>
    <w:p w:rsidR="001F369D" w:rsidRPr="00882AA0" w:rsidRDefault="001F369D" w:rsidP="001F369D">
      <w:pPr>
        <w:numPr>
          <w:ilvl w:val="2"/>
          <w:numId w:val="7"/>
        </w:numPr>
        <w:ind w:left="0" w:firstLine="709"/>
        <w:jc w:val="both"/>
        <w:rPr>
          <w:sz w:val="28"/>
          <w:szCs w:val="28"/>
        </w:rPr>
      </w:pPr>
      <w:r w:rsidRPr="00882AA0">
        <w:rPr>
          <w:sz w:val="28"/>
          <w:szCs w:val="28"/>
        </w:rPr>
        <w:t>Общая численность управляющего совета – 9 человек.</w:t>
      </w:r>
    </w:p>
    <w:p w:rsidR="001F369D" w:rsidRPr="00882AA0" w:rsidRDefault="001F369D" w:rsidP="001F369D">
      <w:pPr>
        <w:ind w:firstLine="709"/>
        <w:jc w:val="both"/>
        <w:rPr>
          <w:sz w:val="28"/>
          <w:szCs w:val="28"/>
        </w:rPr>
      </w:pPr>
      <w:r w:rsidRPr="00882AA0">
        <w:rPr>
          <w:sz w:val="28"/>
          <w:szCs w:val="28"/>
        </w:rPr>
        <w:t>Количество членов управляющего совета из числа родителей (законных представителей) несовершеннолетних обучающихся не может быть меньше 1/3 и больше 1/2 от общего числа членов управляющего совета. Количество членов управляющего совета из числа работников Учреждения не может превышать 1/4 от общего числа членов управляющего совета.</w:t>
      </w:r>
    </w:p>
    <w:p w:rsidR="001F369D" w:rsidRPr="00882AA0" w:rsidRDefault="001F369D" w:rsidP="001F369D">
      <w:pPr>
        <w:ind w:firstLine="709"/>
        <w:jc w:val="both"/>
        <w:rPr>
          <w:sz w:val="28"/>
          <w:szCs w:val="28"/>
        </w:rPr>
      </w:pPr>
      <w:r w:rsidRPr="00882AA0">
        <w:rPr>
          <w:sz w:val="28"/>
          <w:szCs w:val="28"/>
        </w:rPr>
        <w:t>Остальные места в управляющем совете занимают: директор Учреждения, представитель Администрации муниципального района, представители обучающихся 8-11 классов, кооптированные члены.</w:t>
      </w:r>
    </w:p>
    <w:p w:rsidR="001F369D" w:rsidRPr="00882AA0" w:rsidRDefault="001F369D" w:rsidP="001F369D">
      <w:pPr>
        <w:ind w:firstLine="709"/>
        <w:jc w:val="both"/>
        <w:rPr>
          <w:sz w:val="28"/>
          <w:szCs w:val="28"/>
        </w:rPr>
      </w:pPr>
      <w:r w:rsidRPr="00882AA0">
        <w:rPr>
          <w:sz w:val="28"/>
          <w:szCs w:val="28"/>
        </w:rPr>
        <w:t xml:space="preserve">Состав управляющего совета утверждается приказом директора Учреждения.   </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В состав управляющего совета из числа обучающихся входят по одному представителю от каждой параллели классов или двух смежных параллелей, избираемые на собрании параллели или собрании двух смежных параллелей.</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Члены управляющего совета из числа работников Учреждения избираются на общем собрании работников Учреждения.</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Члены управляющего совета избираются сроком на два года, за исключением членов управляющего совета из числа обучающихся, которые избираются сроком на один год.</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lastRenderedPageBreak/>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Управляющий совет возглавляет председатель, избираемый на два года членами управляющего совета из их числа простым большинством голосов присутствующих на заседании членов управляющего совета.</w:t>
      </w:r>
    </w:p>
    <w:p w:rsidR="001F369D" w:rsidRPr="00882AA0" w:rsidRDefault="001F369D" w:rsidP="001F369D">
      <w:pPr>
        <w:ind w:firstLine="709"/>
        <w:jc w:val="both"/>
        <w:rPr>
          <w:sz w:val="28"/>
          <w:szCs w:val="28"/>
        </w:rPr>
      </w:pPr>
      <w:r w:rsidRPr="00882AA0">
        <w:rPr>
          <w:sz w:val="28"/>
          <w:szCs w:val="28"/>
        </w:rPr>
        <w:t>Директор Учреждения и члены управляющего совета из числа обучающихся не могут быть избраны председателем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В случае отсутствия председателя управляющего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Организационной формой работы управляющего совета являются заседания.</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Внеочередное заседание управляющего совета проводится по решению председателя управляющего совета или директора Учреждения. Управляющий совет также может созываться по инициативе представителя Администрации муниципального района в составе управляющего совета или не менее чем одной трети от числа членов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На заседании управляющего совета может быть решен любой вопрос, отнесенный к компетенции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Заседание управляющего совета правомочно, если на нем присутствуют не менее половины от общего числа членов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t>Решение управляющего совета оформляется протоколом, который подписывается председателем и секретарем управляющего совета.</w:t>
      </w:r>
    </w:p>
    <w:p w:rsidR="001F369D" w:rsidRPr="00882AA0" w:rsidRDefault="001F369D" w:rsidP="001F369D">
      <w:pPr>
        <w:numPr>
          <w:ilvl w:val="2"/>
          <w:numId w:val="7"/>
        </w:numPr>
        <w:tabs>
          <w:tab w:val="left" w:pos="1560"/>
        </w:tabs>
        <w:ind w:left="0" w:firstLine="709"/>
        <w:jc w:val="both"/>
        <w:rPr>
          <w:sz w:val="28"/>
          <w:szCs w:val="28"/>
        </w:rPr>
      </w:pPr>
      <w:r w:rsidRPr="00882AA0">
        <w:rPr>
          <w:sz w:val="28"/>
          <w:szCs w:val="28"/>
        </w:rPr>
        <w:lastRenderedPageBreak/>
        <w:t>Возражения кого-либо из членов управляющего совета заносятся в протокол заседания управляющего совета.</w:t>
      </w:r>
    </w:p>
    <w:p w:rsidR="005802F5" w:rsidRDefault="005802F5"/>
    <w:p w:rsidR="001F369D" w:rsidRDefault="001F369D"/>
    <w:p w:rsidR="001F369D" w:rsidRDefault="001F369D"/>
    <w:p w:rsidR="001F369D" w:rsidRDefault="001C6577">
      <w:r>
        <w:rPr>
          <w:noProof/>
        </w:rPr>
        <w:drawing>
          <wp:anchor distT="0" distB="0" distL="114300" distR="114300" simplePos="0" relativeHeight="251659264" behindDoc="0" locked="0" layoutInCell="1" allowOverlap="1">
            <wp:simplePos x="0" y="0"/>
            <wp:positionH relativeFrom="column">
              <wp:posOffset>-381395</wp:posOffset>
            </wp:positionH>
            <wp:positionV relativeFrom="paragraph">
              <wp:posOffset>104979</wp:posOffset>
            </wp:positionV>
            <wp:extent cx="2648309" cy="1794295"/>
            <wp:effectExtent l="0" t="0" r="0" b="0"/>
            <wp:wrapNone/>
            <wp:docPr id="2" name="Рисунок 2" descr="D:\Мои_документы\Кузнечное\Положения\печать 001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_документы\Кузнечное\Положения\печать 001 копия.png"/>
                    <pic:cNvPicPr>
                      <a:picLocks noChangeAspect="1" noChangeArrowheads="1"/>
                    </pic:cNvPicPr>
                  </pic:nvPicPr>
                  <pic:blipFill>
                    <a:blip r:embed="rId7" cstate="print"/>
                    <a:srcRect/>
                    <a:stretch>
                      <a:fillRect/>
                    </a:stretch>
                  </pic:blipFill>
                  <pic:spPr bwMode="auto">
                    <a:xfrm>
                      <a:off x="0" y="0"/>
                      <a:ext cx="2648309" cy="179429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1645285</wp:posOffset>
            </wp:positionH>
            <wp:positionV relativeFrom="paragraph">
              <wp:posOffset>104775</wp:posOffset>
            </wp:positionV>
            <wp:extent cx="888365" cy="724535"/>
            <wp:effectExtent l="0" t="0" r="0" b="0"/>
            <wp:wrapNone/>
            <wp:docPr id="1" name="Рисунок 1" descr="D:\Мои_документы\Кузнечное\Положения\подпись жи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_документы\Кузнечное\Положения\подпись жищ.png"/>
                    <pic:cNvPicPr>
                      <a:picLocks noChangeAspect="1" noChangeArrowheads="1"/>
                    </pic:cNvPicPr>
                  </pic:nvPicPr>
                  <pic:blipFill>
                    <a:blip r:embed="rId8" cstate="print"/>
                    <a:srcRect/>
                    <a:stretch>
                      <a:fillRect/>
                    </a:stretch>
                  </pic:blipFill>
                  <pic:spPr bwMode="auto">
                    <a:xfrm>
                      <a:off x="0" y="0"/>
                      <a:ext cx="888365" cy="724535"/>
                    </a:xfrm>
                    <a:prstGeom prst="rect">
                      <a:avLst/>
                    </a:prstGeom>
                    <a:noFill/>
                    <a:ln w="9525">
                      <a:noFill/>
                      <a:miter lim="800000"/>
                      <a:headEnd/>
                      <a:tailEnd/>
                    </a:ln>
                  </pic:spPr>
                </pic:pic>
              </a:graphicData>
            </a:graphic>
          </wp:anchor>
        </w:drawing>
      </w:r>
      <w:r w:rsidR="001F369D">
        <w:t xml:space="preserve">Копия верна </w:t>
      </w:r>
    </w:p>
    <w:p w:rsidR="001F369D" w:rsidRDefault="001F369D"/>
    <w:p w:rsidR="001F369D" w:rsidRDefault="001F369D">
      <w:r>
        <w:t>Директор школы                                                    Л.С.Жищинская</w:t>
      </w:r>
    </w:p>
    <w:sectPr w:rsidR="001F369D" w:rsidSect="005802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198" w:rsidRDefault="003C4198" w:rsidP="001F369D">
      <w:r>
        <w:separator/>
      </w:r>
    </w:p>
  </w:endnote>
  <w:endnote w:type="continuationSeparator" w:id="1">
    <w:p w:rsidR="003C4198" w:rsidRDefault="003C4198" w:rsidP="001F3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198" w:rsidRDefault="003C4198" w:rsidP="001F369D">
      <w:r>
        <w:separator/>
      </w:r>
    </w:p>
  </w:footnote>
  <w:footnote w:type="continuationSeparator" w:id="1">
    <w:p w:rsidR="003C4198" w:rsidRDefault="003C4198" w:rsidP="001F3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285C"/>
    <w:multiLevelType w:val="hybridMultilevel"/>
    <w:tmpl w:val="37F29966"/>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3663AC"/>
    <w:multiLevelType w:val="hybridMultilevel"/>
    <w:tmpl w:val="FBC2E656"/>
    <w:lvl w:ilvl="0" w:tplc="E10E7B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893694"/>
    <w:multiLevelType w:val="multilevel"/>
    <w:tmpl w:val="1C38FEF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4337507D"/>
    <w:multiLevelType w:val="hybridMultilevel"/>
    <w:tmpl w:val="45F2C244"/>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65D1010"/>
    <w:multiLevelType w:val="hybridMultilevel"/>
    <w:tmpl w:val="C76C0F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A70FC2"/>
    <w:multiLevelType w:val="hybridMultilevel"/>
    <w:tmpl w:val="5A08721E"/>
    <w:lvl w:ilvl="0" w:tplc="767E5A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2D84BDD"/>
    <w:multiLevelType w:val="hybridMultilevel"/>
    <w:tmpl w:val="5618472C"/>
    <w:lvl w:ilvl="0" w:tplc="F78C3AE4">
      <w:start w:val="1"/>
      <w:numFmt w:val="decimal"/>
      <w:pStyle w:val="a"/>
      <w:lvlText w:val="1.%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F369D"/>
    <w:rsid w:val="001C6577"/>
    <w:rsid w:val="001F369D"/>
    <w:rsid w:val="003C4198"/>
    <w:rsid w:val="00530E1C"/>
    <w:rsid w:val="005802F5"/>
    <w:rsid w:val="00933FFA"/>
    <w:rsid w:val="00A23F06"/>
    <w:rsid w:val="00CA6332"/>
    <w:rsid w:val="00CE4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369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Н основной"/>
    <w:basedOn w:val="a0"/>
    <w:rsid w:val="001F369D"/>
    <w:pPr>
      <w:spacing w:line="360" w:lineRule="auto"/>
      <w:ind w:firstLine="709"/>
      <w:jc w:val="both"/>
    </w:pPr>
    <w:rPr>
      <w:sz w:val="28"/>
    </w:rPr>
  </w:style>
  <w:style w:type="paragraph" w:customStyle="1" w:styleId="msolistparagraphcxspmiddle">
    <w:name w:val="msolistparagraphcxspmiddle"/>
    <w:basedOn w:val="a0"/>
    <w:rsid w:val="001F369D"/>
    <w:pPr>
      <w:spacing w:before="100" w:beforeAutospacing="1" w:after="100" w:afterAutospacing="1"/>
    </w:pPr>
  </w:style>
  <w:style w:type="paragraph" w:styleId="a">
    <w:name w:val="Subtitle"/>
    <w:basedOn w:val="a0"/>
    <w:next w:val="a0"/>
    <w:link w:val="a5"/>
    <w:qFormat/>
    <w:rsid w:val="001F369D"/>
    <w:pPr>
      <w:numPr>
        <w:numId w:val="4"/>
      </w:numPr>
      <w:ind w:left="0" w:firstLine="709"/>
      <w:jc w:val="both"/>
      <w:outlineLvl w:val="1"/>
    </w:pPr>
    <w:rPr>
      <w:sz w:val="28"/>
    </w:rPr>
  </w:style>
  <w:style w:type="character" w:customStyle="1" w:styleId="a5">
    <w:name w:val="Подзаголовок Знак"/>
    <w:basedOn w:val="a1"/>
    <w:link w:val="a"/>
    <w:rsid w:val="001F369D"/>
    <w:rPr>
      <w:rFonts w:ascii="Times New Roman" w:eastAsia="Times New Roman" w:hAnsi="Times New Roman" w:cs="Times New Roman"/>
      <w:sz w:val="28"/>
      <w:szCs w:val="24"/>
    </w:rPr>
  </w:style>
  <w:style w:type="paragraph" w:styleId="a6">
    <w:name w:val="header"/>
    <w:basedOn w:val="a0"/>
    <w:link w:val="a7"/>
    <w:uiPriority w:val="99"/>
    <w:semiHidden/>
    <w:unhideWhenUsed/>
    <w:rsid w:val="001F369D"/>
    <w:pPr>
      <w:tabs>
        <w:tab w:val="center" w:pos="4677"/>
        <w:tab w:val="right" w:pos="9355"/>
      </w:tabs>
    </w:pPr>
  </w:style>
  <w:style w:type="character" w:customStyle="1" w:styleId="a7">
    <w:name w:val="Верхний колонтитул Знак"/>
    <w:basedOn w:val="a1"/>
    <w:link w:val="a6"/>
    <w:uiPriority w:val="99"/>
    <w:semiHidden/>
    <w:rsid w:val="001F369D"/>
    <w:rPr>
      <w:rFonts w:ascii="Times New Roman" w:eastAsia="Times New Roman" w:hAnsi="Times New Roman" w:cs="Times New Roman"/>
      <w:sz w:val="24"/>
      <w:szCs w:val="24"/>
      <w:lang w:eastAsia="ru-RU"/>
    </w:rPr>
  </w:style>
  <w:style w:type="paragraph" w:styleId="a8">
    <w:name w:val="footer"/>
    <w:basedOn w:val="a0"/>
    <w:link w:val="a9"/>
    <w:uiPriority w:val="99"/>
    <w:semiHidden/>
    <w:unhideWhenUsed/>
    <w:rsid w:val="001F369D"/>
    <w:pPr>
      <w:tabs>
        <w:tab w:val="center" w:pos="4677"/>
        <w:tab w:val="right" w:pos="9355"/>
      </w:tabs>
    </w:pPr>
  </w:style>
  <w:style w:type="character" w:customStyle="1" w:styleId="a9">
    <w:name w:val="Нижний колонтитул Знак"/>
    <w:basedOn w:val="a1"/>
    <w:link w:val="a8"/>
    <w:uiPriority w:val="99"/>
    <w:semiHidden/>
    <w:rsid w:val="001F369D"/>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1C6577"/>
    <w:rPr>
      <w:rFonts w:ascii="Tahoma" w:hAnsi="Tahoma" w:cs="Tahoma"/>
      <w:sz w:val="16"/>
      <w:szCs w:val="16"/>
    </w:rPr>
  </w:style>
  <w:style w:type="character" w:customStyle="1" w:styleId="ab">
    <w:name w:val="Текст выноски Знак"/>
    <w:basedOn w:val="a1"/>
    <w:link w:val="aa"/>
    <w:uiPriority w:val="99"/>
    <w:semiHidden/>
    <w:rsid w:val="001C657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5935</Characters>
  <Application>Microsoft Office Word</Application>
  <DocSecurity>0</DocSecurity>
  <Lines>49</Lines>
  <Paragraphs>13</Paragraphs>
  <ScaleCrop>false</ScaleCrop>
  <Company>Reanimator Extreme Edition</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2016-02-12T14:26:00Z</dcterms:created>
  <dcterms:modified xsi:type="dcterms:W3CDTF">2016-02-12T14:26:00Z</dcterms:modified>
</cp:coreProperties>
</file>